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53" w:type="dxa"/>
        <w:tblLook w:val="04A0" w:firstRow="1" w:lastRow="0" w:firstColumn="1" w:lastColumn="0" w:noHBand="0" w:noVBand="1"/>
      </w:tblPr>
      <w:tblGrid>
        <w:gridCol w:w="1701"/>
        <w:gridCol w:w="606"/>
        <w:gridCol w:w="606"/>
        <w:gridCol w:w="615"/>
        <w:gridCol w:w="606"/>
        <w:gridCol w:w="606"/>
        <w:gridCol w:w="606"/>
        <w:gridCol w:w="606"/>
        <w:gridCol w:w="606"/>
        <w:gridCol w:w="616"/>
        <w:gridCol w:w="606"/>
        <w:gridCol w:w="606"/>
        <w:gridCol w:w="567"/>
      </w:tblGrid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 xml:space="preserve">Werkloosheid </w:t>
            </w:r>
          </w:p>
        </w:tc>
        <w:tc>
          <w:tcPr>
            <w:tcW w:w="606" w:type="dxa"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15" w:type="dxa"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Jan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Feb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Maa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Apr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Mei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Jun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Jul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Aug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Sept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443530" w:rsidP="006275F0">
            <w:pPr>
              <w:spacing w:after="0" w:line="240" w:lineRule="auto"/>
            </w:pPr>
            <w:r w:rsidRPr="006275F0">
              <w:t>Okt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Nov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Dec</w:t>
            </w: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België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8,4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8,5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8,3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Bulgarije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9,4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10,2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Tsjechië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7,9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7,1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Denemarken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7,1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  <w:rPr>
                <w:lang w:val="en-US"/>
              </w:rPr>
            </w:pPr>
            <w:r w:rsidRPr="006275F0">
              <w:rPr>
                <w:lang w:val="en-US"/>
              </w:rPr>
              <w:t>Duitsland</w:t>
            </w:r>
            <w:bookmarkStart w:id="0" w:name="_GoBack"/>
            <w:bookmarkEnd w:id="0"/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6,7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6,7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Estland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19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18,5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18,5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18,5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16,2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16,2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16,2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Ierland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12,8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12,8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13,2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13,6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13,6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13,6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13,7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13,9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13,9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13,9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Griekenlan</w:t>
            </w:r>
            <w:r w:rsidR="00443530" w:rsidRPr="006275F0">
              <w:t>d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12,2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12,2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12,2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12,9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12,9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12,9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Frankrijk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9,8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9,7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9,8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Italië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8,4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8,2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8,7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Cyprus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6,3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7,2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443530" w:rsidP="006275F0">
            <w:pPr>
              <w:spacing w:after="0" w:line="240" w:lineRule="auto"/>
            </w:pPr>
            <w:r w:rsidRPr="006275F0">
              <w:t>Le</w:t>
            </w:r>
            <w:r w:rsidR="002805D0" w:rsidRPr="006275F0">
              <w:t>tland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20,1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20,1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20,1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19,4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19,4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19,4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18,2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18,2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18,2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Litouwen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17,2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17,2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17,2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18,2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18,2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18,2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18,3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18,3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18,3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Luxemburg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4,7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4,7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4,8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Hongarije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11,2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11,3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Malta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6,5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6,3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Nederland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4,5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4,5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4,4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4,3</w:t>
            </w: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Oostenrijk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4,5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4,5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5,1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Polen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9,8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9,6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9,8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Portugal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10,5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11,1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Roemenië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Slovenië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6,8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6,9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7,5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Slovakije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14,5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14,6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14,6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14,5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14,5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14,5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14,4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14,4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14,5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14,5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14,5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Finland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8,7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8,2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7,9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Zweden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8,8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8,2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8,1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7,8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Verenigd Koninkrijk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7,9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7,7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7,8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Noorwegen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3,4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3,5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3,5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3,6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3,6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3,5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3,4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3,4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3,5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3,6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Kroatië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Turkije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11,3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11,2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10,8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10,7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10,4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USA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9,7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9,7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9,6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9,6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9,8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  <w:tr w:rsidR="00443530" w:rsidRPr="006275F0" w:rsidTr="006275F0">
        <w:trPr>
          <w:trHeight w:val="255"/>
        </w:trPr>
        <w:tc>
          <w:tcPr>
            <w:tcW w:w="1701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Japan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4,9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4,8</w:t>
            </w:r>
          </w:p>
        </w:tc>
        <w:tc>
          <w:tcPr>
            <w:tcW w:w="615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5,1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5,2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5,3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5,2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5,1</w:t>
            </w:r>
          </w:p>
        </w:tc>
        <w:tc>
          <w:tcPr>
            <w:tcW w:w="61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5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5,1</w:t>
            </w:r>
          </w:p>
        </w:tc>
        <w:tc>
          <w:tcPr>
            <w:tcW w:w="606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  <w:r w:rsidRPr="006275F0">
              <w:t>5,1</w:t>
            </w:r>
          </w:p>
        </w:tc>
        <w:tc>
          <w:tcPr>
            <w:tcW w:w="567" w:type="dxa"/>
            <w:noWrap/>
            <w:hideMark/>
          </w:tcPr>
          <w:p w:rsidR="002805D0" w:rsidRPr="006275F0" w:rsidRDefault="002805D0" w:rsidP="006275F0">
            <w:pPr>
              <w:spacing w:after="0" w:line="240" w:lineRule="auto"/>
            </w:pPr>
          </w:p>
        </w:tc>
      </w:tr>
    </w:tbl>
    <w:p w:rsidR="00357FAD" w:rsidRDefault="00443530">
      <w:r>
        <w:t>Bron: Eurostat</w:t>
      </w:r>
    </w:p>
    <w:sectPr w:rsidR="00357FAD" w:rsidSect="00232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05D0"/>
    <w:rsid w:val="0000315B"/>
    <w:rsid w:val="002322D4"/>
    <w:rsid w:val="002805D0"/>
    <w:rsid w:val="003510A1"/>
    <w:rsid w:val="00357FAD"/>
    <w:rsid w:val="00443530"/>
    <w:rsid w:val="00537639"/>
    <w:rsid w:val="006275F0"/>
    <w:rsid w:val="00676361"/>
    <w:rsid w:val="007B5DC9"/>
    <w:rsid w:val="008752D3"/>
    <w:rsid w:val="00A01492"/>
    <w:rsid w:val="00CB3B9B"/>
    <w:rsid w:val="00DA254A"/>
    <w:rsid w:val="00E4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A443D-3981-4F6E-875D-88E1BE8C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322D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8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De Boeck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Computerwijs</dc:creator>
  <cp:keywords/>
  <cp:lastModifiedBy>Dieter Vanderfaeillie</cp:lastModifiedBy>
  <cp:revision>2</cp:revision>
  <dcterms:created xsi:type="dcterms:W3CDTF">2019-10-30T11:42:00Z</dcterms:created>
  <dcterms:modified xsi:type="dcterms:W3CDTF">2019-10-30T11:42:00Z</dcterms:modified>
</cp:coreProperties>
</file>